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77" w:rsidRDefault="007C2B77" w:rsidP="007C2B7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ANEXO:</w:t>
      </w:r>
    </w:p>
    <w:p w:rsidR="007C2B77" w:rsidRDefault="007C2B77" w:rsidP="007C2B77">
      <w:pPr>
        <w:spacing w:line="360" w:lineRule="auto"/>
        <w:ind w:firstLine="708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 xml:space="preserve">PREVENCIÓN DE LA VIOLENCIA DE GÉNERO EN MENORES, ADAPTACIÓN DE PRIA-MA. </w:t>
      </w:r>
      <w:r>
        <w:rPr>
          <w:rFonts w:ascii="Palatino Linotype" w:hAnsi="Palatino Linotype"/>
          <w:u w:val="single"/>
        </w:rPr>
        <w:t>EMOCIÓN Y GÉNERO</w:t>
      </w:r>
    </w:p>
    <w:p w:rsidR="007C2B77" w:rsidRDefault="007C2B77" w:rsidP="007C2B7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PREVENCIÓN DE LA VIOLENCIA DE GÉNERO EN MENORES, ADAPTACIÓN DE PRIA-MA. </w:t>
      </w:r>
      <w:r>
        <w:rPr>
          <w:rFonts w:ascii="Palatino Linotype" w:hAnsi="Palatino Linotype"/>
          <w:u w:val="single"/>
        </w:rPr>
        <w:t>EMOCIÓN Y GÉNERO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b/>
        </w:rPr>
        <w:t xml:space="preserve">por Rosa Ana Larrosa Cintas y Ángela Garcés Díez. </w:t>
      </w:r>
    </w:p>
    <w:p w:rsidR="007C2B77" w:rsidRDefault="007C2B77" w:rsidP="007C2B77">
      <w:pPr>
        <w:pStyle w:val="Textoindependiente"/>
        <w:ind w:left="0" w:firstLine="0"/>
        <w:jc w:val="both"/>
        <w:rPr>
          <w:rFonts w:ascii="Palatino Linotype" w:hAnsi="Palatino Linotype"/>
          <w:b/>
          <w:sz w:val="22"/>
          <w:szCs w:val="22"/>
        </w:rPr>
      </w:pPr>
    </w:p>
    <w:p w:rsidR="007C2B77" w:rsidRDefault="007C2B77" w:rsidP="007C2B77">
      <w:pPr>
        <w:pStyle w:val="Textoindependiente"/>
        <w:ind w:left="115" w:right="107" w:firstLine="71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intervención se basa en la adaptación de seis módulos escogidos del Programa de Intervención para Agresores de violencia de género en Medidas Alternativas (PRIA-MA), utilizado en el medio penitenciario abierto en hombres condenados por delitos relacionados con la violencia de género a penas alternativas a la prisión.</w:t>
      </w:r>
    </w:p>
    <w:p w:rsidR="007C2B77" w:rsidRDefault="007C2B77" w:rsidP="007C2B77">
      <w:pPr>
        <w:pStyle w:val="Textoindependiente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7C2B77" w:rsidRDefault="007C2B77" w:rsidP="007C2B77">
      <w:pPr>
        <w:pStyle w:val="Textoindependiente"/>
        <w:ind w:left="115" w:right="107" w:firstLine="71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Los módulos han sido escogidos en atención a la edad de los sujetos hacia los que se pretende dirigir la intervención, así como a las necesidades que observamos, desde una perspectiva criminológica, en los menores frente a la violencia de género. Nos centramos, sobre todo, en la identificación de emociones y el control de las mismas, como la autoestima, la empatía y los celos, puesto que consideramos que dichas emociones, entre otras, pueden actuar tanto como factores de riesgo como de protección; es decir, con esta intervención se pretende proporcionar herramientas para la identificación y el manejo de las emociones que sirvan de prevención de la violencia de género.</w:t>
      </w:r>
    </w:p>
    <w:p w:rsidR="007C2B77" w:rsidRDefault="007C2B77" w:rsidP="007C2B77">
      <w:pPr>
        <w:pStyle w:val="Textoindependiente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7C2B77" w:rsidRDefault="007C2B77" w:rsidP="007C2B77">
      <w:pPr>
        <w:pStyle w:val="Textoindependiente"/>
        <w:ind w:left="115" w:right="110" w:firstLine="71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Debemos entender por Violencia de Género la definida por la LO 1/2004, de Protección Integral contra la Violencia de Género, según la cual es la violencia ejercida sobre las mujeres por quienes sean o hayan sido sus cónyuges o estén o hayan estado ligados a ellas por relaciones análogas de afectividad, aun sin convivencia; si bien somos conscientes de las limitaciones que presenta esta definición, puesto que limita el concepto de Violencia de Género al ámbito privado de las relaciones de pareja, y entendemos que debe actuarse sobre el ámbito público, en este caso a través de la educación, para prevenir este tipo de violencias.</w:t>
      </w:r>
    </w:p>
    <w:p w:rsidR="007C2B77" w:rsidRDefault="007C2B77" w:rsidP="007C2B77">
      <w:pPr>
        <w:pStyle w:val="Textoindependiente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7C2B77" w:rsidRDefault="007C2B77" w:rsidP="007C2B77">
      <w:pPr>
        <w:pStyle w:val="Textoindependiente"/>
        <w:ind w:left="115" w:right="120" w:firstLine="71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continuación, se presenta un resumen de los objetivos que persigue cada uno de los módulos seleccionados para la intervención:</w:t>
      </w:r>
    </w:p>
    <w:p w:rsidR="007C2B77" w:rsidRDefault="007C2B77" w:rsidP="007C2B77">
      <w:pPr>
        <w:pStyle w:val="Textoindependiente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7C2B77" w:rsidRDefault="007C2B77" w:rsidP="007C2B77">
      <w:pPr>
        <w:pStyle w:val="Textoindependiente"/>
        <w:spacing w:line="274" w:lineRule="exact"/>
        <w:ind w:left="115" w:firstLine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MÓDULO I: AUTOESTIMA MASCULINA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right="1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Identificación de los primeros mensajes que reciben los participantes, en su infancia y adolescencia, en relación a </w:t>
      </w:r>
      <w:r>
        <w:rPr>
          <w:rFonts w:ascii="Palatino Linotype" w:hAnsi="Palatino Linotype"/>
          <w:i/>
        </w:rPr>
        <w:t>cómo tienen que</w:t>
      </w:r>
      <w:r>
        <w:rPr>
          <w:rFonts w:ascii="Palatino Linotype" w:hAnsi="Palatino Linotype"/>
          <w:i/>
          <w:spacing w:val="-15"/>
        </w:rPr>
        <w:t xml:space="preserve"> </w:t>
      </w:r>
      <w:r>
        <w:rPr>
          <w:rFonts w:ascii="Palatino Linotype" w:hAnsi="Palatino Linotype"/>
          <w:i/>
        </w:rPr>
        <w:t>ser</w:t>
      </w:r>
      <w:r>
        <w:rPr>
          <w:rFonts w:ascii="Palatino Linotype" w:hAnsi="Palatino Linotype"/>
        </w:rPr>
        <w:t>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4" w:lineRule="auto"/>
        <w:ind w:right="114"/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5"/>
        </w:rPr>
        <w:t xml:space="preserve">Toma </w:t>
      </w:r>
      <w:r>
        <w:rPr>
          <w:rFonts w:ascii="Palatino Linotype" w:hAnsi="Palatino Linotype"/>
        </w:rPr>
        <w:t>de conciencia sobre como dicha socialización ha podido afectar a su propia autoestima.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81" w:lineRule="exact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Identificación de los diferentes tipos de distorsiones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cognitivas.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0" w:lineRule="auto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Análisis de los mecanismos de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defensa.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47" w:lineRule="auto"/>
        <w:ind w:right="11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Identificación y deconstrucción de ideas y creencias estereotipadas relacionadas con los roles de género, relaciones de pareja y uso de la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violencia.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77" w:lineRule="exact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Aplicación</w:t>
      </w:r>
      <w:r>
        <w:rPr>
          <w:rFonts w:ascii="Palatino Linotype" w:hAnsi="Palatino Linotype"/>
          <w:spacing w:val="52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51"/>
        </w:rPr>
        <w:t xml:space="preserve"> </w:t>
      </w:r>
      <w:r>
        <w:rPr>
          <w:rFonts w:ascii="Palatino Linotype" w:hAnsi="Palatino Linotype"/>
        </w:rPr>
        <w:t>estrategias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cognitivas</w:t>
      </w:r>
      <w:r>
        <w:rPr>
          <w:rFonts w:ascii="Palatino Linotype" w:hAnsi="Palatino Linotype"/>
          <w:spacing w:val="51"/>
        </w:rPr>
        <w:t xml:space="preserve"> </w:t>
      </w:r>
      <w:r>
        <w:rPr>
          <w:rFonts w:ascii="Palatino Linotype" w:hAnsi="Palatino Linotype"/>
        </w:rPr>
        <w:t>con</w:t>
      </w:r>
      <w:r>
        <w:rPr>
          <w:rFonts w:ascii="Palatino Linotype" w:hAnsi="Palatino Linotype"/>
          <w:spacing w:val="53"/>
        </w:rPr>
        <w:t xml:space="preserve"> </w:t>
      </w:r>
      <w:r>
        <w:rPr>
          <w:rFonts w:ascii="Palatino Linotype" w:hAnsi="Palatino Linotype"/>
        </w:rPr>
        <w:t>la</w:t>
      </w:r>
      <w:r>
        <w:rPr>
          <w:rFonts w:ascii="Palatino Linotype" w:hAnsi="Palatino Linotype"/>
          <w:spacing w:val="49"/>
        </w:rPr>
        <w:t xml:space="preserve"> </w:t>
      </w:r>
      <w:r>
        <w:rPr>
          <w:rFonts w:ascii="Palatino Linotype" w:hAnsi="Palatino Linotype"/>
        </w:rPr>
        <w:t>finalidad</w:t>
      </w:r>
      <w:r>
        <w:rPr>
          <w:rFonts w:ascii="Palatino Linotype" w:hAnsi="Palatino Linotype"/>
          <w:spacing w:val="53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51"/>
        </w:rPr>
        <w:t xml:space="preserve"> </w:t>
      </w:r>
      <w:r>
        <w:rPr>
          <w:rFonts w:ascii="Palatino Linotype" w:hAnsi="Palatino Linotype"/>
        </w:rPr>
        <w:t>construir</w:t>
      </w:r>
      <w:r>
        <w:rPr>
          <w:rFonts w:ascii="Palatino Linotype" w:hAnsi="Palatino Linotype"/>
          <w:spacing w:val="52"/>
        </w:rPr>
        <w:t xml:space="preserve"> </w:t>
      </w:r>
      <w:r>
        <w:rPr>
          <w:rFonts w:ascii="Palatino Linotype" w:hAnsi="Palatino Linotype"/>
        </w:rPr>
        <w:t>sistemas</w:t>
      </w:r>
      <w:r>
        <w:rPr>
          <w:rFonts w:ascii="Palatino Linotype" w:hAnsi="Palatino Linotype"/>
          <w:spacing w:val="51"/>
        </w:rPr>
        <w:t xml:space="preserve"> </w:t>
      </w:r>
      <w:r>
        <w:rPr>
          <w:rFonts w:ascii="Palatino Linotype" w:hAnsi="Palatino Linotype"/>
        </w:rPr>
        <w:t>de</w:t>
      </w:r>
      <w:r>
        <w:rPr>
          <w:rFonts w:ascii="Palatino Linotype" w:hAnsi="Palatino Linotype"/>
          <w:spacing w:val="50"/>
        </w:rPr>
        <w:t xml:space="preserve"> </w:t>
      </w:r>
      <w:r>
        <w:rPr>
          <w:rFonts w:ascii="Palatino Linotype" w:hAnsi="Palatino Linotype"/>
        </w:rPr>
        <w:t>creencias</w:t>
      </w:r>
    </w:p>
    <w:p w:rsidR="007C2B77" w:rsidRDefault="007C2B77" w:rsidP="007C2B77">
      <w:pPr>
        <w:pStyle w:val="Textoindependiente"/>
        <w:spacing w:before="9"/>
        <w:ind w:firstLine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funcionales generadoras de bienestar/equilibrio personal y relacional.</w:t>
      </w:r>
    </w:p>
    <w:p w:rsidR="007C2B77" w:rsidRDefault="007C2B77" w:rsidP="007C2B77">
      <w:pPr>
        <w:pStyle w:val="Textoindependiente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7C2B77" w:rsidRDefault="007C2B77" w:rsidP="007C2B77">
      <w:pPr>
        <w:pStyle w:val="Textoindependiente"/>
        <w:spacing w:line="274" w:lineRule="exact"/>
        <w:ind w:left="115" w:firstLine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MÓDULO II: GÉNERO Y NUEVAS MASCULINIDADES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91" w:lineRule="exact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Identificación de las características del modelo</w:t>
      </w:r>
      <w:r>
        <w:rPr>
          <w:rFonts w:ascii="Palatino Linotype" w:hAnsi="Palatino Linotype"/>
          <w:spacing w:val="-18"/>
        </w:rPr>
        <w:t xml:space="preserve"> </w:t>
      </w:r>
      <w:r>
        <w:rPr>
          <w:rFonts w:ascii="Palatino Linotype" w:hAnsi="Palatino Linotype"/>
        </w:rPr>
        <w:t>patriarcal.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7" w:after="0" w:line="240" w:lineRule="auto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Análisis de las creencias patriarcales de los</w:t>
      </w:r>
      <w:r>
        <w:rPr>
          <w:rFonts w:ascii="Palatino Linotype" w:hAnsi="Palatino Linotype"/>
          <w:spacing w:val="-23"/>
        </w:rPr>
        <w:t xml:space="preserve"> </w:t>
      </w:r>
      <w:r>
        <w:rPr>
          <w:rFonts w:ascii="Palatino Linotype" w:hAnsi="Palatino Linotype"/>
        </w:rPr>
        <w:t>participantes.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6" w:after="0" w:line="240" w:lineRule="auto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Análisis de la relación entre masculinidad patriarcal y violencia de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género.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7" w:after="0" w:line="244" w:lineRule="auto"/>
        <w:ind w:right="117"/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5"/>
        </w:rPr>
        <w:t xml:space="preserve">Toma </w:t>
      </w:r>
      <w:r>
        <w:rPr>
          <w:rFonts w:ascii="Palatino Linotype" w:hAnsi="Palatino Linotype"/>
        </w:rPr>
        <w:t>de conciencia de los costes y consecuencias de adoptar el modelo de masculinidad patriarcal.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81" w:lineRule="exact"/>
        <w:ind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Reflexión sobre los beneficios de adoptar una nueva masculinidad más igualitaria y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</w:rPr>
        <w:t>sana.</w:t>
      </w:r>
    </w:p>
    <w:p w:rsidR="007C2B77" w:rsidRDefault="007C2B77" w:rsidP="007C2B77">
      <w:pPr>
        <w:pStyle w:val="Prrafodelista"/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7" w:after="0" w:line="244" w:lineRule="auto"/>
        <w:ind w:right="11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Deconstrucción de la masculinidad patriarcal aprendida y facilitación de la elección responsable de una nueva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masculinidad.</w:t>
      </w:r>
    </w:p>
    <w:p w:rsidR="007C2B77" w:rsidRDefault="007C2B77">
      <w:bookmarkStart w:id="0" w:name="_GoBack"/>
      <w:bookmarkEnd w:id="0"/>
    </w:p>
    <w:sectPr w:rsidR="007C2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02C32"/>
    <w:multiLevelType w:val="hybridMultilevel"/>
    <w:tmpl w:val="7CAAFB96"/>
    <w:lvl w:ilvl="0" w:tplc="774C21EA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4"/>
        <w:szCs w:val="24"/>
        <w:lang w:val="es-ES" w:eastAsia="es-ES" w:bidi="es-ES"/>
      </w:rPr>
    </w:lvl>
    <w:lvl w:ilvl="1" w:tplc="8728A4CE">
      <w:numFmt w:val="bullet"/>
      <w:lvlText w:val="•"/>
      <w:lvlJc w:val="left"/>
      <w:pPr>
        <w:ind w:left="1742" w:hanging="360"/>
      </w:pPr>
      <w:rPr>
        <w:lang w:val="es-ES" w:eastAsia="es-ES" w:bidi="es-ES"/>
      </w:rPr>
    </w:lvl>
    <w:lvl w:ilvl="2" w:tplc="F35A70AA">
      <w:numFmt w:val="bullet"/>
      <w:lvlText w:val="•"/>
      <w:lvlJc w:val="left"/>
      <w:pPr>
        <w:ind w:left="2644" w:hanging="360"/>
      </w:pPr>
      <w:rPr>
        <w:lang w:val="es-ES" w:eastAsia="es-ES" w:bidi="es-ES"/>
      </w:rPr>
    </w:lvl>
    <w:lvl w:ilvl="3" w:tplc="9634E83A">
      <w:numFmt w:val="bullet"/>
      <w:lvlText w:val="•"/>
      <w:lvlJc w:val="left"/>
      <w:pPr>
        <w:ind w:left="3546" w:hanging="360"/>
      </w:pPr>
      <w:rPr>
        <w:lang w:val="es-ES" w:eastAsia="es-ES" w:bidi="es-ES"/>
      </w:rPr>
    </w:lvl>
    <w:lvl w:ilvl="4" w:tplc="B34635FC">
      <w:numFmt w:val="bullet"/>
      <w:lvlText w:val="•"/>
      <w:lvlJc w:val="left"/>
      <w:pPr>
        <w:ind w:left="4448" w:hanging="360"/>
      </w:pPr>
      <w:rPr>
        <w:lang w:val="es-ES" w:eastAsia="es-ES" w:bidi="es-ES"/>
      </w:rPr>
    </w:lvl>
    <w:lvl w:ilvl="5" w:tplc="4C62BDFC">
      <w:numFmt w:val="bullet"/>
      <w:lvlText w:val="•"/>
      <w:lvlJc w:val="left"/>
      <w:pPr>
        <w:ind w:left="5350" w:hanging="360"/>
      </w:pPr>
      <w:rPr>
        <w:lang w:val="es-ES" w:eastAsia="es-ES" w:bidi="es-ES"/>
      </w:rPr>
    </w:lvl>
    <w:lvl w:ilvl="6" w:tplc="1F1CD42C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7" w:tplc="1DC2FDB0">
      <w:numFmt w:val="bullet"/>
      <w:lvlText w:val="•"/>
      <w:lvlJc w:val="left"/>
      <w:pPr>
        <w:ind w:left="7154" w:hanging="360"/>
      </w:pPr>
      <w:rPr>
        <w:lang w:val="es-ES" w:eastAsia="es-ES" w:bidi="es-ES"/>
      </w:rPr>
    </w:lvl>
    <w:lvl w:ilvl="8" w:tplc="F27C056A">
      <w:numFmt w:val="bullet"/>
      <w:lvlText w:val="•"/>
      <w:lvlJc w:val="left"/>
      <w:pPr>
        <w:ind w:left="8056" w:hanging="360"/>
      </w:pPr>
      <w:rPr>
        <w:lang w:val="es-ES" w:eastAsia="es-ES" w:bidi="es-E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77"/>
    <w:rsid w:val="007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F6E7-BFC5-4CE5-A88B-F6EAFB2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7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C2B77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C2B77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7C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pedu0529fmg_Fernando Miralles Galipienso</dc:creator>
  <cp:keywords/>
  <dc:description/>
  <cp:lastModifiedBy>pedu0529fmg_Fernando Miralles Galipienso</cp:lastModifiedBy>
  <cp:revision>1</cp:revision>
  <dcterms:created xsi:type="dcterms:W3CDTF">2019-08-21T10:55:00Z</dcterms:created>
  <dcterms:modified xsi:type="dcterms:W3CDTF">2019-08-21T10:56:00Z</dcterms:modified>
</cp:coreProperties>
</file>